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B9F" w:rsidRDefault="00084B9F" w:rsidP="00084B9F">
      <w:pPr>
        <w:ind w:firstLine="1467"/>
        <w:rPr>
          <w:rFonts w:cs="Times New Roman"/>
        </w:rPr>
      </w:pPr>
      <w:r>
        <w:rPr>
          <w:rFonts w:cs="Times New Roman"/>
        </w:rPr>
        <w:t>Приложение №3</w:t>
      </w:r>
      <w:r w:rsidR="00A157B4">
        <w:t xml:space="preserve"> к закупочной документации_</w:t>
      </w:r>
      <w:r>
        <w:rPr>
          <w:rFonts w:cs="Times New Roman"/>
        </w:rPr>
        <w:t>Техническое задание</w:t>
      </w:r>
    </w:p>
    <w:p w:rsidR="000D6E65" w:rsidRDefault="000D6E65" w:rsidP="000D6E65">
      <w:pPr>
        <w:widowControl/>
        <w:tabs>
          <w:tab w:val="left" w:pos="360"/>
        </w:tabs>
        <w:suppressAutoHyphens w:val="0"/>
        <w:autoSpaceDE w:val="0"/>
        <w:adjustRightInd w:val="0"/>
        <w:spacing w:before="120" w:after="120"/>
        <w:jc w:val="center"/>
        <w:textAlignment w:val="auto"/>
        <w:outlineLvl w:val="0"/>
        <w:rPr>
          <w:rFonts w:eastAsia="Times New Roman" w:cs="Times New Roman"/>
          <w:b/>
          <w:bCs/>
          <w:kern w:val="0"/>
          <w:lang w:eastAsia="ru-RU" w:bidi="ar-SA"/>
        </w:rPr>
      </w:pPr>
      <w:bookmarkStart w:id="0" w:name="_Toc131495262"/>
      <w:bookmarkStart w:id="1" w:name="_Toc237079932"/>
    </w:p>
    <w:p w:rsidR="000D6E65" w:rsidRPr="000D6E65" w:rsidRDefault="000D6E65" w:rsidP="000D6E65">
      <w:pPr>
        <w:widowControl/>
        <w:tabs>
          <w:tab w:val="left" w:pos="360"/>
        </w:tabs>
        <w:suppressAutoHyphens w:val="0"/>
        <w:autoSpaceDE w:val="0"/>
        <w:adjustRightInd w:val="0"/>
        <w:spacing w:before="120" w:after="120"/>
        <w:jc w:val="center"/>
        <w:textAlignment w:val="auto"/>
        <w:outlineLvl w:val="0"/>
        <w:rPr>
          <w:rFonts w:eastAsia="Times New Roman" w:cs="Times New Roman"/>
          <w:b/>
          <w:bCs/>
          <w:kern w:val="0"/>
          <w:lang w:eastAsia="ru-RU" w:bidi="ar-SA"/>
        </w:rPr>
      </w:pPr>
      <w:r w:rsidRPr="000D6E65">
        <w:rPr>
          <w:rFonts w:eastAsia="Times New Roman" w:cs="Times New Roman"/>
          <w:b/>
          <w:bCs/>
          <w:kern w:val="0"/>
          <w:lang w:eastAsia="ru-RU" w:bidi="ar-SA"/>
        </w:rPr>
        <w:t>ТЕХНИЧЕСКОЕ ЗАДАНИЕ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/>
          <w:kern w:val="0"/>
          <w:sz w:val="23"/>
          <w:szCs w:val="23"/>
          <w:lang w:eastAsia="ru-RU" w:bidi="ar-SA"/>
        </w:rPr>
      </w:pPr>
      <w:r w:rsidRPr="000D6E65">
        <w:rPr>
          <w:rFonts w:eastAsia="Calibri" w:cs="Times New Roman"/>
          <w:b/>
          <w:kern w:val="0"/>
          <w:sz w:val="23"/>
          <w:szCs w:val="23"/>
          <w:lang w:eastAsia="ru-RU" w:bidi="ar-SA"/>
        </w:rPr>
        <w:t>Наименование МТР, услуг:</w:t>
      </w:r>
      <w:r w:rsidRPr="000D6E65">
        <w:rPr>
          <w:rFonts w:eastAsia="Times New Roman" w:cs="Times New Roman"/>
          <w:iCs/>
          <w:color w:val="000000" w:themeColor="text1"/>
          <w:kern w:val="0"/>
          <w:lang w:eastAsia="ru-RU" w:bidi="ar-SA"/>
        </w:rPr>
        <w:t xml:space="preserve"> </w:t>
      </w:r>
    </w:p>
    <w:p w:rsidR="000D6E65" w:rsidRPr="000D6E65" w:rsidRDefault="000D6E65" w:rsidP="000D6E65">
      <w:pPr>
        <w:widowControl/>
        <w:suppressAutoHyphens w:val="0"/>
        <w:autoSpaceDN/>
        <w:spacing w:line="276" w:lineRule="auto"/>
        <w:ind w:left="360"/>
        <w:contextualSpacing/>
        <w:jc w:val="left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0D6E65">
        <w:rPr>
          <w:rFonts w:eastAsia="Times New Roman" w:cs="Times New Roman"/>
          <w:kern w:val="0"/>
          <w:sz w:val="22"/>
          <w:szCs w:val="22"/>
          <w:lang w:eastAsia="ru-RU" w:bidi="ar-SA"/>
        </w:rPr>
        <w:t>Поставка компьютерного оборудования.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/>
          <w:kern w:val="0"/>
          <w:sz w:val="23"/>
          <w:szCs w:val="23"/>
          <w:lang w:eastAsia="ru-RU" w:bidi="ar-SA"/>
        </w:rPr>
      </w:pPr>
      <w:r w:rsidRPr="000D6E65">
        <w:rPr>
          <w:rFonts w:eastAsia="Calibri" w:cs="Times New Roman"/>
          <w:b/>
          <w:kern w:val="0"/>
          <w:sz w:val="23"/>
          <w:szCs w:val="23"/>
          <w:lang w:eastAsia="ru-RU" w:bidi="ar-SA"/>
        </w:rPr>
        <w:t>Задача (цель, проект), для реализации которой приобретаются данные МТР, работы, услуги:</w:t>
      </w:r>
      <w:r w:rsidRPr="000D6E65">
        <w:rPr>
          <w:rFonts w:eastAsia="Times New Roman" w:cs="Times New Roman"/>
          <w:kern w:val="0"/>
          <w:sz w:val="23"/>
          <w:szCs w:val="23"/>
          <w:lang w:eastAsia="ru-RU" w:bidi="ar-SA"/>
        </w:rPr>
        <w:t xml:space="preserve"> </w:t>
      </w:r>
      <w:r w:rsidRPr="000D6E65">
        <w:rPr>
          <w:rFonts w:eastAsia="Calibri" w:cs="Times New Roman"/>
          <w:kern w:val="0"/>
          <w:sz w:val="22"/>
          <w:lang w:eastAsia="ru-RU" w:bidi="ar-SA"/>
        </w:rPr>
        <w:t>Модернизация и организация новых автоматизированных рабочих мест АО «ЗПП».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sz w:val="23"/>
          <w:szCs w:val="23"/>
          <w:lang w:eastAsia="ru-RU" w:bidi="ar-SA"/>
        </w:rPr>
      </w:pPr>
      <w:r w:rsidRPr="000D6E65">
        <w:rPr>
          <w:rFonts w:eastAsia="Calibri" w:cs="Times New Roman"/>
          <w:b/>
          <w:kern w:val="0"/>
          <w:sz w:val="23"/>
          <w:szCs w:val="23"/>
          <w:lang w:eastAsia="ru-RU" w:bidi="ar-SA"/>
        </w:rPr>
        <w:t>Функции, которые будут выполнять приобретаемые МТР, работы, услуги в рамках реализации задачи или проекта:</w:t>
      </w:r>
      <w:r w:rsidRPr="000D6E65">
        <w:rPr>
          <w:rFonts w:eastAsia="Times New Roman" w:cs="Times New Roman"/>
          <w:kern w:val="0"/>
          <w:sz w:val="23"/>
          <w:szCs w:val="23"/>
          <w:lang w:eastAsia="ru-RU" w:bidi="ar-SA"/>
        </w:rPr>
        <w:t xml:space="preserve"> </w:t>
      </w:r>
    </w:p>
    <w:p w:rsidR="000D6E65" w:rsidRPr="000D6E65" w:rsidRDefault="000D6E65" w:rsidP="000D6E65">
      <w:pPr>
        <w:widowControl/>
        <w:suppressAutoHyphens w:val="0"/>
        <w:autoSpaceDN/>
        <w:spacing w:line="276" w:lineRule="auto"/>
        <w:ind w:left="360"/>
        <w:contextualSpacing/>
        <w:jc w:val="left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0D6E65">
        <w:rPr>
          <w:rFonts w:eastAsia="Times New Roman" w:cs="Times New Roman"/>
          <w:kern w:val="0"/>
          <w:sz w:val="22"/>
          <w:szCs w:val="22"/>
          <w:lang w:eastAsia="ru-RU" w:bidi="ar-SA"/>
        </w:rPr>
        <w:t>Организация работы автоматизированных рабочих мест АО «ЗПП».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sz w:val="23"/>
          <w:szCs w:val="23"/>
          <w:lang w:eastAsia="ru-RU" w:bidi="ar-SA"/>
        </w:rPr>
      </w:pPr>
      <w:r w:rsidRPr="000D6E65">
        <w:rPr>
          <w:rFonts w:eastAsia="Calibri" w:cs="Times New Roman"/>
          <w:b/>
          <w:kern w:val="0"/>
          <w:sz w:val="22"/>
          <w:szCs w:val="22"/>
          <w:lang w:eastAsia="ru-RU" w:bidi="ar-SA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услуг:</w:t>
      </w:r>
      <w:r w:rsidRPr="000D6E65">
        <w:rPr>
          <w:rFonts w:eastAsia="Calibri" w:cs="Times New Roman"/>
          <w:b/>
          <w:kern w:val="0"/>
          <w:sz w:val="23"/>
          <w:szCs w:val="23"/>
          <w:lang w:eastAsia="ru-RU" w:bidi="ar-SA"/>
        </w:rPr>
        <w:t xml:space="preserve"> </w:t>
      </w:r>
    </w:p>
    <w:tbl>
      <w:tblPr>
        <w:tblStyle w:val="24"/>
        <w:tblW w:w="10343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662"/>
        <w:gridCol w:w="738"/>
        <w:gridCol w:w="992"/>
      </w:tblGrid>
      <w:tr w:rsidR="000D6E65" w:rsidRPr="000D6E65" w:rsidTr="000D6E65">
        <w:tc>
          <w:tcPr>
            <w:tcW w:w="534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color w:val="000000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color w:val="000000"/>
                <w:kern w:val="0"/>
                <w:lang w:eastAsia="en-US" w:bidi="ar-SA"/>
              </w:rPr>
              <w:t>№ п/п</w:t>
            </w:r>
          </w:p>
        </w:tc>
        <w:tc>
          <w:tcPr>
            <w:tcW w:w="1417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color w:val="000000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color w:val="000000"/>
                <w:kern w:val="0"/>
                <w:lang w:eastAsia="en-US" w:bidi="ar-SA"/>
              </w:rPr>
              <w:t>Наименование товара</w:t>
            </w:r>
          </w:p>
        </w:tc>
        <w:tc>
          <w:tcPr>
            <w:tcW w:w="6662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color w:val="000000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color w:val="000000"/>
                <w:kern w:val="0"/>
                <w:lang w:eastAsia="en-US" w:bidi="ar-SA"/>
              </w:rPr>
              <w:t>Технические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color w:val="000000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color w:val="000000"/>
                <w:kern w:val="0"/>
                <w:lang w:eastAsia="en-US" w:bidi="ar-SA"/>
              </w:rPr>
              <w:t>характеристики</w:t>
            </w:r>
          </w:p>
        </w:tc>
        <w:tc>
          <w:tcPr>
            <w:tcW w:w="738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color w:val="000000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color w:val="000000"/>
                <w:kern w:val="0"/>
                <w:lang w:eastAsia="en-US" w:bidi="ar-SA"/>
              </w:rPr>
              <w:t>Ед. изм.</w:t>
            </w:r>
          </w:p>
        </w:tc>
        <w:tc>
          <w:tcPr>
            <w:tcW w:w="992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color w:val="000000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color w:val="000000"/>
                <w:kern w:val="0"/>
                <w:lang w:eastAsia="en-US" w:bidi="ar-SA"/>
              </w:rPr>
              <w:t>Кол-во</w:t>
            </w:r>
          </w:p>
        </w:tc>
      </w:tr>
      <w:tr w:rsidR="000D6E65" w:rsidRPr="000D6E65" w:rsidTr="000D6E65">
        <w:tc>
          <w:tcPr>
            <w:tcW w:w="534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417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Системный блок</w:t>
            </w:r>
          </w:p>
        </w:tc>
        <w:tc>
          <w:tcPr>
            <w:tcW w:w="6662" w:type="dxa"/>
          </w:tcPr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Процессор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 xml:space="preserve">i5 12400 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производительных ядер: не менее 6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потоков: не менее 12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Базовая тактовая частота процессора: не менее 2500 МГц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Тип памяти: не менее DDR4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Максимально поддерживаемый объем памяти: не менее 128 ГБ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Максимальная частота оперативной памяти: не менее 3200 МГц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каналов памяти: не менее 2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Интегрированное графическое ядро: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Базовая частота графической системы: не менее 300 МГц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Поддержка технологии </w:t>
            </w: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Hyper-Threading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>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Поддержка технологии виртуализации: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Версия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PCIe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: 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не менее 5.0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Материнская плата MSI PRO B760-P DDR4 II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Форм-фактор: </w:t>
            </w: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Standard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>-ATX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слотов памяти: не менее 4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Форм фактор поддерживаемой памяти: DIMM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Тип поддерживаемой памяти: не менее DDR4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каналов памяти: не менее 2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Максимальный объем памяти: не менее 128 ГБ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портов SATA: не менее 4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Поддержка </w:t>
            </w: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NVMe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>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Наличие радиаторов: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M.2 слот: есть,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зона VRM: есть,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чипсет: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Разъемы: 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DisplayPort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не менее 1 шт.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HDMI не менее 1 шт.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Оперативная память ADATA XPG GAMMIX D20, 8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Gb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G.Skill</w:t>
            </w:r>
            <w:proofErr w:type="spellEnd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RIPJAWS V 16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Gb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, </w:t>
            </w:r>
            <w:proofErr w:type="spellStart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Patriot</w:t>
            </w:r>
            <w:proofErr w:type="spellEnd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Viper</w:t>
            </w:r>
            <w:proofErr w:type="spellEnd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Steel</w:t>
            </w:r>
            <w:proofErr w:type="spellEnd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Тип памяти: не менее DDR4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Форм-фактор памяти: DIMM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lastRenderedPageBreak/>
              <w:t>Объем одного модуля памяти: не менее 8 Гб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Тактовая частота: не менее 3200 МГц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Cl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: не более 16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tRP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>: не более 20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tRCD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>: не более 20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Общий объем памяти: не менее 16 Гб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модулей памяти: не менее 2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Накопитель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WD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Blue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WD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10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EZEX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Тип: HDD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Технология записи: CMR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Объем: не менее 1000Гб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Объем кэш-памяти: не менее 64МБ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Скорость вращения шпинделя: не менее 7200 об/мин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Накопитель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Samsung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970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EVO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Plus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Объем накопителя: не менее 250 </w:t>
            </w: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Gb</w:t>
            </w:r>
            <w:proofErr w:type="spellEnd"/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Dram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-буфер: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Объем DRAM буфера: не менее 512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Mb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Чтение не менее 3500 Мбайт/сек,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Запись не менее 3200 Мбайт/сек,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Контроллер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NAND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: </w:t>
            </w: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Phoenix</w:t>
            </w:r>
            <w:proofErr w:type="spellEnd"/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Тип ячеек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V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-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NAND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: 3-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bit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MLC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Кулер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DEEPCOOL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AG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400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Тип: башенный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TDP: не менее 150 Вт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Подключение: 4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pin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тепловых трубок: не менее 4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Размеры комплектных вентиляторов: не менее 120х120мм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Питание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DEEPCOOL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PK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500</w:t>
            </w:r>
            <w:r w:rsidRPr="000D6E65">
              <w:rPr>
                <w:rFonts w:eastAsia="Calibri" w:cs="Times New Roman"/>
                <w:b/>
                <w:kern w:val="0"/>
                <w:lang w:val="en-US" w:eastAsia="en-US" w:bidi="ar-SA"/>
              </w:rPr>
              <w:t>D</w:t>
            </w: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Форм-фактор: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ATX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Сертификат 80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PLUS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: не менее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Bronze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Корректор коэффициента мощности (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PFC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): активный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Мощность по линии 12 В: не менее 498 Вт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Технологии защиты: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OPP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,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OCP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,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OVP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,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OTP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,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UVP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,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SCP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Корпус ZALMAN T6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Форм-фактор: не менее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Mid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-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Tower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Материал корпуса: сталь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Толщина: не менее 0,5 мм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Максимальная длина блока питания: не менее 160мм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Максимальная высота процессорного кулера: не менее 165мм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Число внутренних отсеков 3.5: не менее 2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Вентиляторы в комплекте: не менее 1х120мм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Поддержка фронтальных вентиляторов: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Поддержка тыловых вентиляторов: есть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Клавиатура </w:t>
            </w:r>
            <w:proofErr w:type="spellStart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Acer</w:t>
            </w:r>
            <w:proofErr w:type="spellEnd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OKW301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Количество клавиш: не менее 102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Цифровой блок: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Длина кабеля клавиатуры: не менее 1,8м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Мышь A4Tech OP-720S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val="en-US"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Тип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сенсора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: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оптический</w:t>
            </w:r>
            <w:proofErr w:type="spellEnd"/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val="en-US"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Тип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подключения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: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проводная</w:t>
            </w:r>
            <w:proofErr w:type="spellEnd"/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val="en-US"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Длина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кабеля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: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не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менее</w:t>
            </w:r>
            <w:proofErr w:type="spellEnd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 xml:space="preserve"> 1,5м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Кол-во кнопок: не менее 3-х включая колесико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Разрешение сенсора: не менее 1000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dpi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Интерфейс: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USB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2.0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Размеры: не менее 62х37х103мм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Вес: не менее 86г</w:t>
            </w:r>
          </w:p>
          <w:p w:rsidR="000D6E65" w:rsidRPr="000D6E65" w:rsidRDefault="000D6E65" w:rsidP="000D6E65">
            <w:pPr>
              <w:widowControl/>
              <w:numPr>
                <w:ilvl w:val="0"/>
                <w:numId w:val="25"/>
              </w:numPr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Фильтр сетевой </w:t>
            </w:r>
            <w:proofErr w:type="spellStart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>Pilot</w:t>
            </w:r>
            <w:proofErr w:type="spellEnd"/>
            <w:r w:rsidRPr="000D6E65">
              <w:rPr>
                <w:rFonts w:eastAsia="Calibri" w:cs="Times New Roman"/>
                <w:b/>
                <w:kern w:val="0"/>
                <w:lang w:eastAsia="en-US" w:bidi="ar-SA"/>
              </w:rPr>
              <w:t xml:space="preserve"> S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Длина кабеля: не менее 5м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Тип входной вилки: тип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F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Общее количество розеток: не менее 5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Максимальная мощность подключенной нагрузки: не менее 2200Вт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Максимальный ток нагрузки: не менее 10А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Максимальная поглощаемая энергия: не менее 150 Дж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Наличие предохранителя: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Виды защиты: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От КЗ: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От импульсных помех: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От перегрузки: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При грозовых разрядах: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0D6E65" w:rsidRPr="000D6E65" w:rsidRDefault="000D6E65" w:rsidP="000D6E65">
            <w:pPr>
              <w:widowControl/>
              <w:autoSpaceDN/>
              <w:ind w:firstLine="360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0D6E65">
              <w:rPr>
                <w:rFonts w:eastAsia="Times New Roman" w:cs="Times New Roman"/>
                <w:kern w:val="0"/>
                <w:lang w:eastAsia="ar-SA" w:bidi="ar-SA"/>
              </w:rPr>
              <w:t>Все комплектующие должны иметь взаимную совместимость и функционировать друг с другом.</w:t>
            </w:r>
          </w:p>
          <w:p w:rsidR="000D6E65" w:rsidRPr="000D6E65" w:rsidRDefault="000D6E65" w:rsidP="000D6E65">
            <w:pPr>
              <w:widowControl/>
              <w:autoSpaceDN/>
              <w:ind w:firstLine="360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0D6E65">
              <w:rPr>
                <w:rFonts w:eastAsia="Times New Roman" w:cs="Times New Roman"/>
                <w:kern w:val="0"/>
                <w:lang w:eastAsia="ar-SA" w:bidi="ar-SA"/>
              </w:rPr>
              <w:t>Качество поставляемых МТР должно соответствовать установленным требованиям, обязательным правилам, стандартам нормативной, технической и иной документации, действующим на территории РФ. Все МТР, а также их комплектующие, должны быть новыми, не бывшими в эксплуатации, не прошедшими восстановление и не собранными из восстановленных компонентов.</w:t>
            </w:r>
          </w:p>
        </w:tc>
        <w:tc>
          <w:tcPr>
            <w:tcW w:w="738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lastRenderedPageBreak/>
              <w:t>Шт.</w:t>
            </w:r>
          </w:p>
        </w:tc>
        <w:tc>
          <w:tcPr>
            <w:tcW w:w="992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val="en-US" w:eastAsia="en-US" w:bidi="ar-SA"/>
              </w:rPr>
            </w:pP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150</w:t>
            </w:r>
          </w:p>
        </w:tc>
      </w:tr>
      <w:tr w:rsidR="000D6E65" w:rsidRPr="000D6E65" w:rsidTr="000D6E65">
        <w:tc>
          <w:tcPr>
            <w:tcW w:w="534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417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ind w:left="34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Монитор AOC24G2SPU/BK (или 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6662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Диагональ: не менее 24"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Максимальное разрешение: не менее 1920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x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1080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Технология изготовления матрицы: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IPS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Покрытие экрана: матовое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Изогнутый экран: нет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Яркость: не менее 250 Кд/м²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Контрастность: не менее 1000:1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Максимальное количество цветов: не менее 16,7млн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Угол обзора по вертикали: не менее 178°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Угол обзора по горизонтали: не менее 178°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Плотность пикселей: не менее 92 </w:t>
            </w:r>
            <w:proofErr w:type="spellStart"/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ppi</w:t>
            </w:r>
            <w:proofErr w:type="spellEnd"/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Поворотная подставка: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Регулировка наклона: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Регулировка высоты: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Поворот на 90° (портретный режим) в обе </w:t>
            </w:r>
            <w:proofErr w:type="gram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стороны :</w:t>
            </w:r>
            <w:proofErr w:type="gramEnd"/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Размер VESA: 100 х 100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Встроенная акустическая система: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Динамики: не менее 2 х 2 Вт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Частота при максимальном разрешении не менее 165 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4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Видеоразъемы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: не менее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HDMI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х1, не менее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DisplayPort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х1 не менее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VGA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x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1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Источник питания: 100–240 В 50/60 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Кабель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HDMI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не ниже 1,4: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Кабель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DP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не ниже 1,2: есть</w:t>
            </w:r>
          </w:p>
        </w:tc>
        <w:tc>
          <w:tcPr>
            <w:tcW w:w="738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Шт.</w:t>
            </w:r>
          </w:p>
        </w:tc>
        <w:tc>
          <w:tcPr>
            <w:tcW w:w="992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val="en-US" w:eastAsia="en-US" w:bidi="ar-SA"/>
              </w:rPr>
            </w:pP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280</w:t>
            </w:r>
          </w:p>
        </w:tc>
      </w:tr>
      <w:tr w:rsidR="000D6E65" w:rsidRPr="000D6E65" w:rsidTr="000D6E65">
        <w:tc>
          <w:tcPr>
            <w:tcW w:w="534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417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ind w:left="34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Монитор AOC 27G2SPU/BK (или 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lastRenderedPageBreak/>
              <w:t>эквивалент)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6662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lastRenderedPageBreak/>
              <w:t>Диагональ: не менее 27"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Максимальное разрешение: не менее 1920x1080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Технология изготовления матрицы: IPS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Покрытие экрана: матовое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lastRenderedPageBreak/>
              <w:t>Изогнутый экран: нет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Яркость: не менее 250 Кд/м²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Контрастность: не менее 1000:1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Максимальное количество цветов: не менее 16,7млн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Угол обзора по вертикали: не менее 178°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Угол обзора по горизонтали: не менее 178°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Плотность пикселей: не менее 82 </w:t>
            </w: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ppi</w:t>
            </w:r>
            <w:proofErr w:type="spellEnd"/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Поворотная подставка: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Регулировка наклона: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Регулировка высоты: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Поворот на 90° (портретный режим) в обе </w:t>
            </w:r>
            <w:proofErr w:type="gram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стороны :</w:t>
            </w:r>
            <w:proofErr w:type="gramEnd"/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Размер </w:t>
            </w: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VESA</w:t>
            </w:r>
            <w:r w:rsidRPr="000D6E65">
              <w:rPr>
                <w:rFonts w:eastAsia="Calibri" w:cs="Times New Roman"/>
                <w:kern w:val="0"/>
                <w:lang w:eastAsia="en-US" w:bidi="ar-SA"/>
              </w:rPr>
              <w:t>: 100 х 100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Встроенная акустическая система: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Динамики: не менее 2 х 2 Вт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Частота при максимальном разрешении не менее 165 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4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Видеоразъемы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: не менее HDMI х1, не менее </w:t>
            </w:r>
            <w:proofErr w:type="spellStart"/>
            <w:r w:rsidRPr="000D6E65">
              <w:rPr>
                <w:rFonts w:eastAsia="Calibri" w:cs="Times New Roman"/>
                <w:kern w:val="0"/>
                <w:lang w:eastAsia="en-US" w:bidi="ar-SA"/>
              </w:rPr>
              <w:t>DisplayPort</w:t>
            </w:r>
            <w:proofErr w:type="spellEnd"/>
            <w:r w:rsidRPr="000D6E65">
              <w:rPr>
                <w:rFonts w:eastAsia="Calibri" w:cs="Times New Roman"/>
                <w:kern w:val="0"/>
                <w:lang w:eastAsia="en-US" w:bidi="ar-SA"/>
              </w:rPr>
              <w:t xml:space="preserve"> х1 не менее VGA x1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Источник питания: 100–240 В 50/60 Гц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Кабель HDMI не ниже 1,4: есть</w:t>
            </w:r>
          </w:p>
          <w:p w:rsidR="000D6E65" w:rsidRPr="000D6E65" w:rsidRDefault="000D6E65" w:rsidP="000D6E65">
            <w:pPr>
              <w:widowControl/>
              <w:suppressAutoHyphens w:val="0"/>
              <w:autoSpaceDN/>
              <w:ind w:left="317" w:hanging="283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t>Кабель DP не ниже 1,2: есть</w:t>
            </w:r>
          </w:p>
        </w:tc>
        <w:tc>
          <w:tcPr>
            <w:tcW w:w="738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0D6E65">
              <w:rPr>
                <w:rFonts w:eastAsia="Calibri" w:cs="Times New Roman"/>
                <w:kern w:val="0"/>
                <w:lang w:eastAsia="en-US" w:bidi="ar-SA"/>
              </w:rPr>
              <w:lastRenderedPageBreak/>
              <w:t>Шт.</w:t>
            </w:r>
          </w:p>
        </w:tc>
        <w:tc>
          <w:tcPr>
            <w:tcW w:w="992" w:type="dxa"/>
          </w:tcPr>
          <w:p w:rsidR="000D6E65" w:rsidRPr="000D6E65" w:rsidRDefault="000D6E65" w:rsidP="000D6E6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val="en-US" w:eastAsia="en-US" w:bidi="ar-SA"/>
              </w:rPr>
            </w:pPr>
            <w:r w:rsidRPr="000D6E65">
              <w:rPr>
                <w:rFonts w:eastAsia="Calibri" w:cs="Times New Roman"/>
                <w:kern w:val="0"/>
                <w:lang w:val="en-US" w:eastAsia="en-US" w:bidi="ar-SA"/>
              </w:rPr>
              <w:t>50</w:t>
            </w:r>
          </w:p>
        </w:tc>
      </w:tr>
    </w:tbl>
    <w:p w:rsidR="000D6E65" w:rsidRPr="000D6E65" w:rsidRDefault="000D6E65" w:rsidP="000D6E65">
      <w:pPr>
        <w:widowControl/>
        <w:tabs>
          <w:tab w:val="left" w:pos="426"/>
        </w:tabs>
        <w:suppressAutoHyphens w:val="0"/>
        <w:autoSpaceDN/>
        <w:ind w:firstLine="567"/>
        <w:jc w:val="both"/>
        <w:textAlignment w:val="auto"/>
        <w:rPr>
          <w:rFonts w:eastAsia="Calibri" w:cs="Times New Roman"/>
          <w:b/>
          <w:kern w:val="0"/>
          <w:sz w:val="23"/>
          <w:szCs w:val="23"/>
          <w:lang w:eastAsia="ru-RU" w:bidi="ar-SA"/>
        </w:rPr>
      </w:pP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Cs/>
          <w:color w:val="000000"/>
          <w:kern w:val="0"/>
          <w:lang w:eastAsia="ru-RU" w:bidi="ar-SA"/>
        </w:rPr>
      </w:pPr>
      <w:r w:rsidRPr="000D6E65">
        <w:rPr>
          <w:rFonts w:eastAsia="Calibri" w:cs="Times New Roman"/>
          <w:b/>
          <w:bCs/>
          <w:color w:val="000000"/>
          <w:kern w:val="0"/>
          <w:lang w:eastAsia="ru-RU" w:bidi="ar-SA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0D6E65">
        <w:rPr>
          <w:rFonts w:eastAsia="Calibri" w:cs="Times New Roman"/>
          <w:bCs/>
          <w:color w:val="000000"/>
          <w:kern w:val="0"/>
          <w:lang w:eastAsia="ru-RU" w:bidi="ar-SA"/>
        </w:rPr>
        <w:t>отсутствуют.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D6E65">
        <w:rPr>
          <w:rFonts w:eastAsia="Calibri" w:cs="Times New Roman"/>
          <w:b/>
          <w:bCs/>
          <w:color w:val="000000"/>
          <w:kern w:val="0"/>
          <w:lang w:eastAsia="ru-RU" w:bidi="ar-SA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</w:t>
      </w:r>
      <w:proofErr w:type="gramStart"/>
      <w:r w:rsidRPr="000D6E65">
        <w:rPr>
          <w:rFonts w:eastAsia="Calibri" w:cs="Times New Roman"/>
          <w:b/>
          <w:bCs/>
          <w:color w:val="000000"/>
          <w:kern w:val="0"/>
          <w:lang w:eastAsia="ru-RU" w:bidi="ar-SA"/>
        </w:rPr>
        <w:t>) :</w:t>
      </w:r>
      <w:proofErr w:type="gramEnd"/>
      <w:r w:rsidRPr="000D6E65">
        <w:rPr>
          <w:rFonts w:eastAsia="Calibri" w:cs="Times New Roman"/>
          <w:b/>
          <w:bCs/>
          <w:color w:val="000000"/>
          <w:kern w:val="0"/>
          <w:lang w:eastAsia="ru-RU" w:bidi="ar-SA"/>
        </w:rPr>
        <w:t xml:space="preserve"> </w:t>
      </w:r>
      <w:r w:rsidRPr="000D6E65">
        <w:rPr>
          <w:rFonts w:eastAsia="Calibri" w:cs="Times New Roman"/>
          <w:kern w:val="0"/>
          <w:lang w:eastAsia="ru-RU" w:bidi="ar-SA"/>
        </w:rPr>
        <w:t>МТР должен сопровождаться гарантийным талоном (на русском языке). Гарантийные сроки, на поставляемые МТР, должны составлять 24 (Двадцать четыре) месяца с момента поставки МТР на склад.</w:t>
      </w:r>
    </w:p>
    <w:p w:rsidR="000D6E65" w:rsidRPr="000D6E65" w:rsidRDefault="000D6E65" w:rsidP="000D6E65">
      <w:pPr>
        <w:widowControl/>
        <w:tabs>
          <w:tab w:val="left" w:pos="426"/>
        </w:tabs>
        <w:suppressAutoHyphens w:val="0"/>
        <w:autoSpaceDN/>
        <w:spacing w:line="276" w:lineRule="auto"/>
        <w:ind w:left="360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D6E65">
        <w:rPr>
          <w:rFonts w:eastAsia="Calibri" w:cs="Times New Roman"/>
          <w:kern w:val="0"/>
          <w:lang w:eastAsia="ru-RU" w:bidi="ar-SA"/>
        </w:rPr>
        <w:tab/>
      </w:r>
      <w:r w:rsidRPr="000D6E65">
        <w:rPr>
          <w:rFonts w:eastAsia="Calibri" w:cs="Times New Roman"/>
          <w:kern w:val="0"/>
          <w:lang w:eastAsia="ru-RU" w:bidi="ar-SA"/>
        </w:rPr>
        <w:tab/>
        <w:t>Порядок гарантийного обслуживания:</w:t>
      </w:r>
    </w:p>
    <w:p w:rsidR="000D6E65" w:rsidRPr="000D6E65" w:rsidRDefault="000D6E65" w:rsidP="000D6E65">
      <w:pPr>
        <w:widowControl/>
        <w:numPr>
          <w:ilvl w:val="0"/>
          <w:numId w:val="24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D6E65">
        <w:rPr>
          <w:rFonts w:eastAsia="Calibri" w:cs="Times New Roman"/>
          <w:kern w:val="0"/>
          <w:lang w:eastAsia="ru-RU" w:bidi="ar-SA"/>
        </w:rPr>
        <w:t>При наступлении гарантийного случая Поставщик обязан в течение 5 дней с даты получения обращения Заказчика ответить и принять меры по урегулированию претензий по качеству МТР.</w:t>
      </w:r>
    </w:p>
    <w:p w:rsidR="000D6E65" w:rsidRPr="000D6E65" w:rsidRDefault="000D6E65" w:rsidP="000D6E65">
      <w:pPr>
        <w:widowControl/>
        <w:numPr>
          <w:ilvl w:val="0"/>
          <w:numId w:val="24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D6E65">
        <w:rPr>
          <w:rFonts w:eastAsia="Calibri" w:cs="Times New Roman"/>
          <w:kern w:val="0"/>
          <w:lang w:eastAsia="ru-RU" w:bidi="ar-SA"/>
        </w:rPr>
        <w:t>Сроки ремонта (замены), вышедших из строя МТР при наступлении гарантийного случая, составляют не более 30 (Тридцати) календарных дней.</w:t>
      </w:r>
    </w:p>
    <w:p w:rsidR="000D6E65" w:rsidRPr="000D6E65" w:rsidRDefault="000D6E65" w:rsidP="000D6E65">
      <w:pPr>
        <w:widowControl/>
        <w:numPr>
          <w:ilvl w:val="0"/>
          <w:numId w:val="24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D6E65">
        <w:rPr>
          <w:rFonts w:eastAsia="Calibri" w:cs="Times New Roman"/>
          <w:kern w:val="0"/>
          <w:lang w:eastAsia="ru-RU" w:bidi="ar-SA"/>
        </w:rPr>
        <w:t>При выходе какого-либо МТР из строя в период гарантийного обслуживания, поставщик обязуется предоставить аналогичный МТР на подмену, на срок проведения Поставщиком ремонтных работ.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Cs/>
          <w:color w:val="000000"/>
          <w:kern w:val="0"/>
          <w:lang w:eastAsia="ru-RU" w:bidi="ar-SA"/>
        </w:rPr>
      </w:pPr>
      <w:r w:rsidRPr="000D6E65">
        <w:rPr>
          <w:rFonts w:eastAsia="Calibri" w:cs="Times New Roman"/>
          <w:b/>
          <w:bCs/>
          <w:color w:val="000000"/>
          <w:kern w:val="0"/>
          <w:lang w:eastAsia="ru-RU" w:bidi="ar-SA"/>
        </w:rPr>
        <w:t xml:space="preserve">Предпочтительный срок (дата, период) поставки МТР / выполнения работ / оказания услуг: </w:t>
      </w:r>
      <w:proofErr w:type="gramStart"/>
      <w:r w:rsidRPr="000D6E65">
        <w:rPr>
          <w:rFonts w:eastAsia="Calibri" w:cs="Times New Roman"/>
          <w:bCs/>
          <w:color w:val="000000"/>
          <w:kern w:val="0"/>
          <w:lang w:eastAsia="ru-RU" w:bidi="ar-SA"/>
        </w:rPr>
        <w:t>В</w:t>
      </w:r>
      <w:proofErr w:type="gramEnd"/>
      <w:r w:rsidRPr="000D6E65">
        <w:rPr>
          <w:rFonts w:eastAsia="Calibri" w:cs="Times New Roman"/>
          <w:bCs/>
          <w:color w:val="000000"/>
          <w:kern w:val="0"/>
          <w:lang w:eastAsia="ru-RU" w:bidi="ar-SA"/>
        </w:rPr>
        <w:t xml:space="preserve"> течение 30 календарных дней с момента заключения договора.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bCs/>
          <w:color w:val="000000"/>
          <w:kern w:val="0"/>
          <w:lang w:eastAsia="ru-RU" w:bidi="ar-SA"/>
        </w:rPr>
      </w:pPr>
      <w:r w:rsidRPr="000D6E65">
        <w:rPr>
          <w:rFonts w:eastAsia="Calibri" w:cs="Times New Roman"/>
          <w:b/>
          <w:bCs/>
          <w:color w:val="000000"/>
          <w:kern w:val="0"/>
          <w:lang w:eastAsia="ru-RU" w:bidi="ar-SA"/>
        </w:rPr>
        <w:t xml:space="preserve">Место (указывается регион / если целесообразно указать адрес, то указывается адрес) поставки МТР / выполнения работ / оказания услуг: </w:t>
      </w:r>
      <w:r w:rsidRPr="000D6E65">
        <w:rPr>
          <w:rFonts w:eastAsia="Calibri" w:cs="Times New Roman"/>
          <w:kern w:val="0"/>
          <w:lang w:eastAsia="ru-RU" w:bidi="ar-SA"/>
        </w:rPr>
        <w:t>Поставка и разгрузка МТР осуществляется Поставщиком на склад Заказчика, расположенного по адресу: Республика Марий Эл, г.</w:t>
      </w:r>
      <w:r>
        <w:rPr>
          <w:rFonts w:eastAsia="Calibri" w:cs="Times New Roman"/>
          <w:kern w:val="0"/>
          <w:lang w:eastAsia="ru-RU" w:bidi="ar-SA"/>
        </w:rPr>
        <w:t xml:space="preserve"> </w:t>
      </w:r>
      <w:r w:rsidRPr="000D6E65">
        <w:rPr>
          <w:rFonts w:eastAsia="Calibri" w:cs="Times New Roman"/>
          <w:kern w:val="0"/>
          <w:lang w:eastAsia="ru-RU" w:bidi="ar-SA"/>
        </w:rPr>
        <w:t>Йошкар-Ола, ул.</w:t>
      </w:r>
      <w:r>
        <w:rPr>
          <w:rFonts w:eastAsia="Calibri" w:cs="Times New Roman"/>
          <w:kern w:val="0"/>
          <w:lang w:eastAsia="ru-RU" w:bidi="ar-SA"/>
        </w:rPr>
        <w:t xml:space="preserve"> </w:t>
      </w:r>
      <w:bookmarkStart w:id="2" w:name="_GoBack"/>
      <w:bookmarkEnd w:id="2"/>
      <w:r w:rsidRPr="000D6E65">
        <w:rPr>
          <w:rFonts w:eastAsia="Calibri" w:cs="Times New Roman"/>
          <w:kern w:val="0"/>
          <w:lang w:eastAsia="ru-RU" w:bidi="ar-SA"/>
        </w:rPr>
        <w:t>Суворова 26.</w:t>
      </w:r>
    </w:p>
    <w:p w:rsidR="000D6E65" w:rsidRPr="000D6E65" w:rsidRDefault="000D6E65" w:rsidP="000D6E65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0D6E65">
        <w:rPr>
          <w:rFonts w:eastAsia="Calibri" w:cs="Times New Roman"/>
          <w:b/>
          <w:bCs/>
          <w:color w:val="000000"/>
          <w:kern w:val="0"/>
          <w:lang w:eastAsia="ru-RU" w:bidi="ar-SA"/>
        </w:rPr>
        <w:t>Иное</w:t>
      </w:r>
      <w:r w:rsidRPr="000D6E65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 –</w:t>
      </w:r>
      <w:r w:rsidRPr="000D6E65">
        <w:rPr>
          <w:rFonts w:eastAsia="Calibri" w:cs="Times New Roman"/>
          <w:b/>
          <w:kern w:val="0"/>
          <w:sz w:val="28"/>
          <w:lang w:eastAsia="ru-RU" w:bidi="ar-SA"/>
        </w:rPr>
        <w:t xml:space="preserve"> </w:t>
      </w:r>
      <w:r w:rsidRPr="000D6E65">
        <w:rPr>
          <w:rFonts w:eastAsia="Calibri" w:cs="Times New Roman"/>
          <w:kern w:val="0"/>
          <w:lang w:eastAsia="ru-RU" w:bidi="ar-SA"/>
        </w:rPr>
        <w:t xml:space="preserve">отсутствует. </w:t>
      </w:r>
    </w:p>
    <w:p w:rsidR="00277310" w:rsidRDefault="00277310" w:rsidP="00886CAC">
      <w:pPr>
        <w:shd w:val="clear" w:color="auto" w:fill="FFFFFF"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color w:val="000000"/>
          <w:spacing w:val="-7"/>
          <w:kern w:val="0"/>
          <w:sz w:val="32"/>
          <w:szCs w:val="26"/>
          <w:lang w:eastAsia="en-US" w:bidi="ar-SA"/>
        </w:rPr>
      </w:pPr>
    </w:p>
    <w:bookmarkEnd w:id="0"/>
    <w:bookmarkEnd w:id="1"/>
    <w:sectPr w:rsidR="00277310" w:rsidSect="001445AE">
      <w:pgSz w:w="11906" w:h="16838"/>
      <w:pgMar w:top="284" w:right="567" w:bottom="141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B7A7361"/>
    <w:multiLevelType w:val="hybridMultilevel"/>
    <w:tmpl w:val="40DA8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21763B"/>
    <w:multiLevelType w:val="hybridMultilevel"/>
    <w:tmpl w:val="F2F8BA84"/>
    <w:lvl w:ilvl="0" w:tplc="64D80E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E236A"/>
    <w:multiLevelType w:val="hybridMultilevel"/>
    <w:tmpl w:val="5E0C6F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0BB7EB8"/>
    <w:multiLevelType w:val="hybridMultilevel"/>
    <w:tmpl w:val="075230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4877BC"/>
    <w:multiLevelType w:val="hybridMultilevel"/>
    <w:tmpl w:val="4FBA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469BE"/>
    <w:multiLevelType w:val="hybridMultilevel"/>
    <w:tmpl w:val="C07E31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6A2486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6F4A98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24785F"/>
    <w:multiLevelType w:val="hybridMultilevel"/>
    <w:tmpl w:val="3278744E"/>
    <w:lvl w:ilvl="0" w:tplc="AE6C090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C75DE4"/>
    <w:multiLevelType w:val="multilevel"/>
    <w:tmpl w:val="1D5EE5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B40F5A"/>
    <w:multiLevelType w:val="hybridMultilevel"/>
    <w:tmpl w:val="B544851C"/>
    <w:lvl w:ilvl="0" w:tplc="0998550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0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13"/>
  </w:num>
  <w:num w:numId="11">
    <w:abstractNumId w:val="18"/>
  </w:num>
  <w:num w:numId="12">
    <w:abstractNumId w:val="1"/>
  </w:num>
  <w:num w:numId="13">
    <w:abstractNumId w:val="12"/>
  </w:num>
  <w:num w:numId="14">
    <w:abstractNumId w:val="7"/>
  </w:num>
  <w:num w:numId="15">
    <w:abstractNumId w:val="14"/>
  </w:num>
  <w:num w:numId="16">
    <w:abstractNumId w:val="15"/>
  </w:num>
  <w:num w:numId="17">
    <w:abstractNumId w:val="2"/>
  </w:num>
  <w:num w:numId="18">
    <w:abstractNumId w:val="6"/>
  </w:num>
  <w:num w:numId="19">
    <w:abstractNumId w:val="9"/>
  </w:num>
  <w:num w:numId="20">
    <w:abstractNumId w:val="23"/>
  </w:num>
  <w:num w:numId="21">
    <w:abstractNumId w:val="16"/>
  </w:num>
  <w:num w:numId="22">
    <w:abstractNumId w:val="17"/>
  </w:num>
  <w:num w:numId="23">
    <w:abstractNumId w:val="21"/>
  </w:num>
  <w:num w:numId="24">
    <w:abstractNumId w:val="8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427AF"/>
    <w:rsid w:val="00081715"/>
    <w:rsid w:val="00081802"/>
    <w:rsid w:val="00084B9F"/>
    <w:rsid w:val="000D6E65"/>
    <w:rsid w:val="000F196B"/>
    <w:rsid w:val="00111605"/>
    <w:rsid w:val="0012434D"/>
    <w:rsid w:val="00127150"/>
    <w:rsid w:val="001445AE"/>
    <w:rsid w:val="00157885"/>
    <w:rsid w:val="001655A0"/>
    <w:rsid w:val="00174ECC"/>
    <w:rsid w:val="0017652D"/>
    <w:rsid w:val="001849F2"/>
    <w:rsid w:val="00186039"/>
    <w:rsid w:val="001D5505"/>
    <w:rsid w:val="001E687D"/>
    <w:rsid w:val="001F4639"/>
    <w:rsid w:val="00202D6C"/>
    <w:rsid w:val="00202E23"/>
    <w:rsid w:val="00204E82"/>
    <w:rsid w:val="00205DD1"/>
    <w:rsid w:val="00207C11"/>
    <w:rsid w:val="002603C3"/>
    <w:rsid w:val="00260A03"/>
    <w:rsid w:val="00262153"/>
    <w:rsid w:val="00271A2E"/>
    <w:rsid w:val="00277310"/>
    <w:rsid w:val="00294709"/>
    <w:rsid w:val="002E25BD"/>
    <w:rsid w:val="003276CF"/>
    <w:rsid w:val="0034053B"/>
    <w:rsid w:val="003476BA"/>
    <w:rsid w:val="00386390"/>
    <w:rsid w:val="00413829"/>
    <w:rsid w:val="00433D20"/>
    <w:rsid w:val="00445BE8"/>
    <w:rsid w:val="0047710E"/>
    <w:rsid w:val="00490E2D"/>
    <w:rsid w:val="004916C9"/>
    <w:rsid w:val="0049490F"/>
    <w:rsid w:val="004A005D"/>
    <w:rsid w:val="004D773D"/>
    <w:rsid w:val="0056310E"/>
    <w:rsid w:val="005B64A8"/>
    <w:rsid w:val="00641124"/>
    <w:rsid w:val="00646022"/>
    <w:rsid w:val="00692887"/>
    <w:rsid w:val="006F737E"/>
    <w:rsid w:val="0075396D"/>
    <w:rsid w:val="00793FC1"/>
    <w:rsid w:val="007C5FAE"/>
    <w:rsid w:val="007D1631"/>
    <w:rsid w:val="007F3688"/>
    <w:rsid w:val="00807F42"/>
    <w:rsid w:val="00826B55"/>
    <w:rsid w:val="00842625"/>
    <w:rsid w:val="00886CAC"/>
    <w:rsid w:val="00894293"/>
    <w:rsid w:val="00896C33"/>
    <w:rsid w:val="008E2C75"/>
    <w:rsid w:val="008E6116"/>
    <w:rsid w:val="00903E5E"/>
    <w:rsid w:val="0090595B"/>
    <w:rsid w:val="00913478"/>
    <w:rsid w:val="00914514"/>
    <w:rsid w:val="00937A37"/>
    <w:rsid w:val="009C4FB0"/>
    <w:rsid w:val="009C74E2"/>
    <w:rsid w:val="009F6602"/>
    <w:rsid w:val="00A12386"/>
    <w:rsid w:val="00A157B4"/>
    <w:rsid w:val="00A46604"/>
    <w:rsid w:val="00A53D53"/>
    <w:rsid w:val="00A728FE"/>
    <w:rsid w:val="00A81562"/>
    <w:rsid w:val="00AB292C"/>
    <w:rsid w:val="00AB2E19"/>
    <w:rsid w:val="00AC3154"/>
    <w:rsid w:val="00AD461D"/>
    <w:rsid w:val="00B07D1F"/>
    <w:rsid w:val="00B55CB8"/>
    <w:rsid w:val="00BA6432"/>
    <w:rsid w:val="00BB0DA9"/>
    <w:rsid w:val="00BC5723"/>
    <w:rsid w:val="00BD00E8"/>
    <w:rsid w:val="00BD665B"/>
    <w:rsid w:val="00BD68F8"/>
    <w:rsid w:val="00BD6EA1"/>
    <w:rsid w:val="00C12FF3"/>
    <w:rsid w:val="00C21FF5"/>
    <w:rsid w:val="00C4244C"/>
    <w:rsid w:val="00C97DDD"/>
    <w:rsid w:val="00CD7D68"/>
    <w:rsid w:val="00CE4599"/>
    <w:rsid w:val="00D20477"/>
    <w:rsid w:val="00D31507"/>
    <w:rsid w:val="00D53C44"/>
    <w:rsid w:val="00D54231"/>
    <w:rsid w:val="00D66CEC"/>
    <w:rsid w:val="00DD3C5A"/>
    <w:rsid w:val="00DE0F18"/>
    <w:rsid w:val="00E00F78"/>
    <w:rsid w:val="00E63C51"/>
    <w:rsid w:val="00EB754E"/>
    <w:rsid w:val="00EC0947"/>
    <w:rsid w:val="00EC18F7"/>
    <w:rsid w:val="00ED5FE8"/>
    <w:rsid w:val="00F10E6F"/>
    <w:rsid w:val="00F25872"/>
    <w:rsid w:val="00F32A89"/>
    <w:rsid w:val="00F56215"/>
    <w:rsid w:val="00F601F2"/>
    <w:rsid w:val="00F7281B"/>
    <w:rsid w:val="00F7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4709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9"/>
    <w:uiPriority w:val="39"/>
    <w:rsid w:val="000D6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C1C78-443D-4D38-B061-4B087FB5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Шиккер Анна Анатольевна</cp:lastModifiedBy>
  <cp:revision>73</cp:revision>
  <cp:lastPrinted>2021-01-28T07:17:00Z</cp:lastPrinted>
  <dcterms:created xsi:type="dcterms:W3CDTF">2018-01-18T11:11:00Z</dcterms:created>
  <dcterms:modified xsi:type="dcterms:W3CDTF">2024-10-11T09:52:00Z</dcterms:modified>
</cp:coreProperties>
</file>